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GIPA</w:t>
      </w:r>
      <w:r w:rsidR="00CE0FC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2020</w:t>
      </w:r>
      <w:bookmarkStart w:id="0" w:name="_GoBack"/>
      <w:bookmarkEnd w:id="0"/>
    </w:p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 la parution du décret n° 2020-1298 du 23 octobre 2020 publié au Journal officiel du 23 octobre, qui prolonge le mécanisme de la garantie individuelle du pouvoir d’achat (GIPA) institué par le décret n° 2008-539 du 6 juin 2008.</w:t>
      </w:r>
    </w:p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2020, la période de référence est fixée du 31 décembre 2015 au 31 décembre 2019; </w:t>
      </w:r>
    </w:p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>Pour cette période de référence fixée du 31 décembre 2015 au 31 décembre 2019 (2020), il est précisé que le taux d'inflation ainsi que les valeurs annuelles du point à prendre en compte pour la mise en œuvre de la formule figurant à l'article 3 du même décret sont les suivants :</w:t>
      </w:r>
    </w:p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> Taux de l'inflation : + 3,77 %</w:t>
      </w:r>
    </w:p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> Valeur moyenne du point en 2015 : 55,563 5 euros ;</w:t>
      </w:r>
    </w:p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> Valeur moyenne du point en 2019 : 56,232 3 euros.</w:t>
      </w:r>
    </w:p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> À cet effet, nous vous avons joint ci-après un calculateur, qui vous permettra de vérifier si vous êtes concernés ?</w:t>
      </w:r>
    </w:p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> Si cela était le cas je vous invite à le signaler par mail à notre président, afin qu’il puisse en informer notre administration.</w:t>
      </w:r>
    </w:p>
    <w:p w:rsidR="00EA336C" w:rsidRPr="00EA336C" w:rsidRDefault="00EA336C" w:rsidP="00EA3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> En vous souhaitant une bonne continuation en ces temps si particuliers, portez-vous bien et courage.</w:t>
      </w:r>
    </w:p>
    <w:p w:rsidR="00EA336C" w:rsidRPr="00EA336C" w:rsidRDefault="00EA336C" w:rsidP="001D01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fr-FR"/>
        </w:rPr>
        <w:t>Pierre KUNTZMANN</w:t>
      </w:r>
    </w:p>
    <w:p w:rsidR="00EA336C" w:rsidRPr="00EA336C" w:rsidRDefault="00EA336C" w:rsidP="001D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Président de la </w:t>
      </w:r>
      <w:r w:rsidRPr="00EA336C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F</w:t>
      </w:r>
      <w:r w:rsidRPr="00EA336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</w:t>
      </w: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A336C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FPT</w:t>
      </w:r>
      <w:r w:rsidRPr="00EA336C">
        <w:rPr>
          <w:rFonts w:ascii="Times New Roman" w:eastAsia="Times New Roman" w:hAnsi="Times New Roman" w:cs="Times New Roman"/>
          <w:color w:val="0070C0"/>
          <w:sz w:val="20"/>
          <w:szCs w:val="20"/>
          <w:lang w:eastAsia="fr-FR"/>
        </w:rPr>
        <w:t xml:space="preserve"> </w:t>
      </w:r>
    </w:p>
    <w:p w:rsidR="00EA336C" w:rsidRPr="00EA336C" w:rsidRDefault="00EA336C" w:rsidP="001D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0"/>
          <w:szCs w:val="20"/>
          <w:lang w:eastAsia="fr-FR"/>
        </w:rPr>
        <w:t>Ville et Eurométropole de STRASBOURG</w:t>
      </w:r>
    </w:p>
    <w:p w:rsidR="00EA336C" w:rsidRPr="00EA336C" w:rsidRDefault="00EA336C" w:rsidP="001D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36C">
        <w:rPr>
          <w:rFonts w:ascii="Times New Roman" w:eastAsia="Times New Roman" w:hAnsi="Times New Roman" w:cs="Times New Roman"/>
          <w:sz w:val="24"/>
          <w:szCs w:val="24"/>
          <w:lang w:eastAsia="fr-FR"/>
        </w:rPr>
        <w:t>Tél. +33 3 68 98 11 28</w:t>
      </w:r>
    </w:p>
    <w:p w:rsidR="005B7082" w:rsidRDefault="005B7082"/>
    <w:sectPr w:rsidR="005B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6C"/>
    <w:rsid w:val="001D019D"/>
    <w:rsid w:val="005B7082"/>
    <w:rsid w:val="007811B4"/>
    <w:rsid w:val="00CE0FC2"/>
    <w:rsid w:val="00E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D237-8EEF-4803-A471-608E50B4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4</cp:revision>
  <dcterms:created xsi:type="dcterms:W3CDTF">2020-11-02T15:11:00Z</dcterms:created>
  <dcterms:modified xsi:type="dcterms:W3CDTF">2020-11-02T16:19:00Z</dcterms:modified>
</cp:coreProperties>
</file>